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9E" w:rsidRPr="008B239E" w:rsidRDefault="008B239E" w:rsidP="008B239E">
      <w:pPr>
        <w:keepNext/>
        <w:keepLines/>
        <w:pBdr>
          <w:left w:val="single" w:sz="12" w:space="12" w:color="50BEA3"/>
        </w:pBdr>
        <w:spacing w:before="80" w:after="80" w:line="240" w:lineRule="auto"/>
        <w:jc w:val="both"/>
        <w:outlineLvl w:val="0"/>
        <w:rPr>
          <w:rFonts w:ascii="Cambria" w:eastAsia="Times New Roman" w:hAnsi="Cambria" w:cs="Times New Roman"/>
          <w:b/>
          <w:caps/>
          <w:color w:val="033C66"/>
          <w:spacing w:val="10"/>
          <w:sz w:val="36"/>
          <w:szCs w:val="36"/>
          <w:lang w:eastAsia="fr-BE"/>
        </w:rPr>
      </w:pPr>
      <w:r w:rsidRPr="008B239E">
        <w:rPr>
          <w:rFonts w:ascii="Cambria" w:eastAsia="Times New Roman" w:hAnsi="Cambria" w:cs="Times New Roman"/>
          <w:b/>
          <w:caps/>
          <w:color w:val="033C66"/>
          <w:spacing w:val="10"/>
          <w:sz w:val="36"/>
          <w:szCs w:val="36"/>
          <w:lang w:eastAsia="fr-BE"/>
        </w:rPr>
        <w:t>Bulletin d’inscription</w:t>
      </w: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4"/>
          <w:szCs w:val="24"/>
          <w:lang w:eastAsia="fr-BE"/>
          <w14:cntxtAlts/>
        </w:rPr>
      </w:pPr>
    </w:p>
    <w:p w:rsidR="008B239E" w:rsidRPr="008B239E" w:rsidRDefault="008B239E" w:rsidP="008B239E">
      <w:pPr>
        <w:spacing w:line="312" w:lineRule="auto"/>
        <w:jc w:val="both"/>
        <w:rPr>
          <w:rFonts w:ascii="Cambria" w:eastAsia="Times New Roman" w:hAnsi="Cambria" w:cs="Times New Roman"/>
          <w:b/>
          <w:bCs/>
          <w:color w:val="000000"/>
          <w:kern w:val="28"/>
          <w:sz w:val="21"/>
          <w:szCs w:val="21"/>
          <w:lang w:eastAsia="fr-BE"/>
        </w:rPr>
      </w:pPr>
      <w:r w:rsidRPr="008B239E">
        <w:rPr>
          <w:rFonts w:ascii="Cambria" w:eastAsia="Times New Roman" w:hAnsi="Cambria" w:cs="Times New Roman"/>
          <w:b/>
          <w:bCs/>
          <w:color w:val="000000"/>
          <w:kern w:val="28"/>
          <w:sz w:val="21"/>
          <w:szCs w:val="21"/>
          <w:lang w:eastAsia="fr-BE"/>
        </w:rPr>
        <w:t>A renvoyer par courrier : Centre d’Appui-</w:t>
      </w:r>
      <w:proofErr w:type="spellStart"/>
      <w:r w:rsidRPr="008B239E">
        <w:rPr>
          <w:rFonts w:ascii="Cambria" w:eastAsia="Times New Roman" w:hAnsi="Cambria" w:cs="Times New Roman"/>
          <w:b/>
          <w:bCs/>
          <w:color w:val="000000"/>
          <w:kern w:val="28"/>
          <w:sz w:val="21"/>
          <w:szCs w:val="21"/>
          <w:lang w:eastAsia="fr-BE"/>
        </w:rPr>
        <w:t>Bld</w:t>
      </w:r>
      <w:proofErr w:type="spellEnd"/>
      <w:r w:rsidRPr="008B239E">
        <w:rPr>
          <w:rFonts w:ascii="Cambria" w:eastAsia="Times New Roman" w:hAnsi="Cambria" w:cs="Times New Roman"/>
          <w:b/>
          <w:bCs/>
          <w:color w:val="000000"/>
          <w:kern w:val="28"/>
          <w:sz w:val="21"/>
          <w:szCs w:val="21"/>
          <w:lang w:eastAsia="fr-BE"/>
        </w:rPr>
        <w:t xml:space="preserve"> du Jubilé 153 1080 Bruxelles ou par fax au 02/217.88.07 ou par mail (scan) à </w:t>
      </w:r>
      <w:r w:rsidRPr="008B239E">
        <w:rPr>
          <w:rFonts w:ascii="Cambria" w:eastAsia="Times New Roman" w:hAnsi="Cambria" w:cs="Times New Roman"/>
          <w:b/>
          <w:bCs/>
          <w:color w:val="0000FF"/>
          <w:kern w:val="28"/>
          <w:sz w:val="21"/>
          <w:szCs w:val="21"/>
          <w:lang w:eastAsia="fr-BE"/>
        </w:rPr>
        <w:t>info@mediationdedettes.be</w:t>
      </w:r>
      <w:r w:rsidRPr="008B239E">
        <w:rPr>
          <w:rFonts w:ascii="Cambria" w:eastAsia="Times New Roman" w:hAnsi="Cambria" w:cs="Times New Roman"/>
          <w:b/>
          <w:bCs/>
          <w:color w:val="000000"/>
          <w:kern w:val="28"/>
          <w:sz w:val="21"/>
          <w:szCs w:val="21"/>
          <w:lang w:eastAsia="fr-BE"/>
        </w:rPr>
        <w:t>. Un bulletin par personne.</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NOM DU PARTICIPANT : …………………………………………………………………………………</w:t>
      </w:r>
      <w:proofErr w:type="gramStart"/>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proofErr w:type="gramEnd"/>
      <w:r>
        <w:rPr>
          <w:rFonts w:ascii="Cambria" w:eastAsia="Times New Roman" w:hAnsi="Cambria" w:cs="Times New Roman"/>
          <w:bCs/>
          <w:color w:val="000000"/>
          <w:kern w:val="28"/>
          <w:sz w:val="24"/>
          <w:szCs w:val="24"/>
          <w:lang w:eastAsia="fr-BE"/>
        </w:rPr>
        <w:t>.</w:t>
      </w:r>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INSTITUTION :</w:t>
      </w:r>
      <w:r>
        <w:rPr>
          <w:rFonts w:ascii="Cambria" w:eastAsia="Times New Roman" w:hAnsi="Cambria" w:cs="Times New Roman"/>
          <w:bCs/>
          <w:color w:val="000000"/>
          <w:kern w:val="28"/>
          <w:sz w:val="24"/>
          <w:szCs w:val="24"/>
          <w:lang w:eastAsia="fr-BE"/>
        </w:rPr>
        <w:t xml:space="preserve"> </w:t>
      </w:r>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FONCTION :</w:t>
      </w:r>
      <w:r>
        <w:rPr>
          <w:rFonts w:ascii="Cambria" w:eastAsia="Times New Roman" w:hAnsi="Cambria" w:cs="Times New Roman"/>
          <w:bCs/>
          <w:color w:val="000000"/>
          <w:kern w:val="28"/>
          <w:sz w:val="24"/>
          <w:szCs w:val="24"/>
          <w:lang w:eastAsia="fr-BE"/>
        </w:rPr>
        <w:t xml:space="preserve"> </w:t>
      </w:r>
      <w:r w:rsidRPr="008B239E">
        <w:rPr>
          <w:rFonts w:ascii="Cambria" w:eastAsia="Times New Roman" w:hAnsi="Cambria" w:cs="Times New Roman"/>
          <w:bCs/>
          <w:color w:val="000000"/>
          <w:kern w:val="28"/>
          <w:sz w:val="24"/>
          <w:szCs w:val="24"/>
          <w:lang w:eastAsia="fr-BE"/>
        </w:rPr>
        <w:t>………………………………………………………………………………………………………</w:t>
      </w:r>
      <w:proofErr w:type="gramStart"/>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proofErr w:type="gramEnd"/>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ADRESSE DE L’INSTITUTION :</w:t>
      </w:r>
      <w:r>
        <w:rPr>
          <w:rFonts w:ascii="Cambria" w:eastAsia="Times New Roman" w:hAnsi="Cambria" w:cs="Times New Roman"/>
          <w:bCs/>
          <w:color w:val="000000"/>
          <w:kern w:val="28"/>
          <w:sz w:val="24"/>
          <w:szCs w:val="24"/>
          <w:lang w:eastAsia="fr-BE"/>
        </w:rPr>
        <w:t xml:space="preserve"> </w:t>
      </w:r>
      <w:r w:rsidRPr="008B239E">
        <w:rPr>
          <w:rFonts w:ascii="Cambria" w:eastAsia="Times New Roman" w:hAnsi="Cambria" w:cs="Times New Roman"/>
          <w:bCs/>
          <w:color w:val="000000"/>
          <w:kern w:val="28"/>
          <w:sz w:val="24"/>
          <w:szCs w:val="24"/>
          <w:lang w:eastAsia="fr-BE"/>
        </w:rPr>
        <w:t>……………………………………………………………………………</w:t>
      </w:r>
      <w:proofErr w:type="gramStart"/>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proofErr w:type="gramEnd"/>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ADRESSE DE FACTURATION (si différente) : …………………………………………………………</w:t>
      </w:r>
      <w:proofErr w:type="gramStart"/>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r w:rsidRPr="008B239E">
        <w:rPr>
          <w:rFonts w:ascii="Cambria" w:eastAsia="Times New Roman" w:hAnsi="Cambria" w:cs="Times New Roman"/>
          <w:bCs/>
          <w:color w:val="000000"/>
          <w:kern w:val="28"/>
          <w:sz w:val="24"/>
          <w:szCs w:val="24"/>
          <w:lang w:eastAsia="fr-BE"/>
        </w:rPr>
        <w:t>..</w:t>
      </w:r>
      <w:proofErr w:type="gramEnd"/>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TEL : ………………………………………………………………………………………………………………</w:t>
      </w:r>
      <w:proofErr w:type="gramStart"/>
      <w:r w:rsidRPr="008B239E">
        <w:rPr>
          <w:rFonts w:ascii="Cambria" w:eastAsia="Times New Roman" w:hAnsi="Cambria" w:cs="Times New Roman"/>
          <w:bCs/>
          <w:color w:val="000000"/>
          <w:kern w:val="28"/>
          <w:sz w:val="24"/>
          <w:szCs w:val="24"/>
          <w:lang w:eastAsia="fr-BE"/>
        </w:rPr>
        <w:t>……</w:t>
      </w:r>
      <w:r>
        <w:rPr>
          <w:rFonts w:ascii="Cambria" w:eastAsia="Times New Roman" w:hAnsi="Cambria" w:cs="Times New Roman"/>
          <w:bCs/>
          <w:color w:val="000000"/>
          <w:kern w:val="28"/>
          <w:sz w:val="24"/>
          <w:szCs w:val="24"/>
          <w:lang w:eastAsia="fr-BE"/>
        </w:rPr>
        <w:t>.</w:t>
      </w:r>
      <w:proofErr w:type="gramEnd"/>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spacing w:line="240" w:lineRule="auto"/>
        <w:rPr>
          <w:rFonts w:ascii="Cambria" w:eastAsia="Times New Roman" w:hAnsi="Cambria" w:cs="Times New Roman"/>
          <w:bCs/>
          <w:color w:val="000000"/>
          <w:kern w:val="28"/>
          <w:sz w:val="24"/>
          <w:szCs w:val="24"/>
          <w:lang w:eastAsia="fr-BE"/>
        </w:rPr>
      </w:pPr>
      <w:r w:rsidRPr="008B239E">
        <w:rPr>
          <w:rFonts w:ascii="Cambria" w:eastAsia="Times New Roman" w:hAnsi="Cambria" w:cs="Times New Roman"/>
          <w:bCs/>
          <w:color w:val="000000"/>
          <w:kern w:val="28"/>
          <w:sz w:val="24"/>
          <w:szCs w:val="24"/>
          <w:lang w:eastAsia="fr-BE"/>
        </w:rPr>
        <w:t>EMAIL : ……………………………………………………………………………………………………</w:t>
      </w:r>
      <w:proofErr w:type="gramStart"/>
      <w:r>
        <w:rPr>
          <w:rFonts w:ascii="Cambria" w:eastAsia="Times New Roman" w:hAnsi="Cambria" w:cs="Times New Roman"/>
          <w:bCs/>
          <w:color w:val="000000"/>
          <w:kern w:val="28"/>
          <w:sz w:val="24"/>
          <w:szCs w:val="24"/>
          <w:lang w:eastAsia="fr-BE"/>
        </w:rPr>
        <w:t>…….</w:t>
      </w:r>
      <w:proofErr w:type="gramEnd"/>
      <w:r w:rsidRPr="008B239E">
        <w:rPr>
          <w:rFonts w:ascii="Cambria" w:eastAsia="Times New Roman" w:hAnsi="Cambria" w:cs="Times New Roman"/>
          <w:bCs/>
          <w:color w:val="000000"/>
          <w:kern w:val="28"/>
          <w:sz w:val="24"/>
          <w:szCs w:val="24"/>
          <w:lang w:eastAsia="fr-BE"/>
        </w:rPr>
        <w:t>…….……..</w:t>
      </w:r>
    </w:p>
    <w:p w:rsidR="008B239E" w:rsidRPr="008B239E" w:rsidRDefault="008B239E" w:rsidP="008B239E">
      <w:pPr>
        <w:widowControl w:val="0"/>
        <w:spacing w:line="312" w:lineRule="auto"/>
        <w:jc w:val="both"/>
        <w:rPr>
          <w:rFonts w:ascii="Cambria" w:eastAsia="Times New Roman" w:hAnsi="Cambria" w:cs="Times New Roman"/>
          <w:b/>
          <w:bCs/>
          <w:color w:val="000000"/>
          <w:kern w:val="28"/>
          <w:sz w:val="21"/>
          <w:szCs w:val="21"/>
          <w:lang w:eastAsia="fr-BE"/>
        </w:rPr>
      </w:pPr>
      <w:r w:rsidRPr="008B239E">
        <w:rPr>
          <w:rFonts w:ascii="Cambria" w:eastAsia="Times New Roman" w:hAnsi="Cambria" w:cs="Times New Roman"/>
          <w:b/>
          <w:bCs/>
          <w:color w:val="000000"/>
          <w:kern w:val="28"/>
          <w:sz w:val="21"/>
          <w:szCs w:val="21"/>
          <w:lang w:eastAsia="fr-BE"/>
        </w:rPr>
        <w:t>Je certifie appartenir à la catégorie suivante (cochez la case appropriée) :</w:t>
      </w: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1"/>
          <w:szCs w:val="21"/>
          <w:lang w:eastAsia="fr-BE"/>
        </w:rPr>
      </w:pPr>
      <w:r w:rsidRPr="008B239E">
        <w:rPr>
          <w:rFonts w:ascii="Cambria" w:eastAsia="Times New Roman" w:hAnsi="Cambria" w:cs="Times New Roman"/>
          <w:color w:val="000000"/>
          <w:kern w:val="28"/>
          <w:sz w:val="32"/>
          <w:szCs w:val="32"/>
          <w:lang w:eastAsia="fr-BE"/>
        </w:rPr>
        <w:sym w:font="Wingdings 2" w:char="F02A"/>
      </w:r>
      <w:r w:rsidRPr="008B239E">
        <w:rPr>
          <w:rFonts w:ascii="Cambria" w:eastAsia="Times New Roman" w:hAnsi="Cambria" w:cs="Times New Roman"/>
          <w:color w:val="000000"/>
          <w:kern w:val="28"/>
          <w:sz w:val="21"/>
          <w:szCs w:val="21"/>
          <w:lang w:eastAsia="fr-BE"/>
        </w:rPr>
        <w:t xml:space="preserve"> </w:t>
      </w:r>
      <w:r w:rsidRPr="008B239E">
        <w:rPr>
          <w:rFonts w:ascii="Cambria" w:eastAsia="Times New Roman" w:hAnsi="Cambria" w:cs="Times New Roman"/>
          <w:b/>
          <w:color w:val="000000"/>
          <w:kern w:val="28"/>
          <w:sz w:val="21"/>
          <w:szCs w:val="21"/>
          <w:lang w:eastAsia="fr-BE"/>
        </w:rPr>
        <w:t>Catégorie 1</w:t>
      </w:r>
      <w:r w:rsidRPr="008B239E">
        <w:rPr>
          <w:rFonts w:ascii="Cambria" w:eastAsia="Times New Roman" w:hAnsi="Cambria" w:cs="Times New Roman"/>
          <w:color w:val="000000"/>
          <w:kern w:val="28"/>
          <w:sz w:val="21"/>
          <w:szCs w:val="21"/>
          <w:lang w:eastAsia="fr-BE"/>
        </w:rPr>
        <w:t> : travailleur dans un service de médiation de dettes agréé de la Région de Bruxelles-Capitale.</w:t>
      </w: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1"/>
          <w:szCs w:val="21"/>
          <w:lang w:eastAsia="fr-BE"/>
        </w:rPr>
      </w:pPr>
      <w:r w:rsidRPr="008B239E">
        <w:rPr>
          <w:rFonts w:ascii="Cambria" w:eastAsia="Times New Roman" w:hAnsi="Cambria" w:cs="Times New Roman"/>
          <w:color w:val="000000"/>
          <w:kern w:val="28"/>
          <w:sz w:val="32"/>
          <w:szCs w:val="32"/>
          <w:lang w:eastAsia="fr-BE"/>
        </w:rPr>
        <w:sym w:font="Wingdings 2" w:char="F02A"/>
      </w:r>
      <w:r w:rsidRPr="008B239E">
        <w:rPr>
          <w:rFonts w:ascii="Cambria" w:eastAsia="Times New Roman" w:hAnsi="Cambria" w:cs="Times New Roman"/>
          <w:color w:val="000000"/>
          <w:kern w:val="28"/>
          <w:sz w:val="21"/>
          <w:szCs w:val="21"/>
          <w:lang w:eastAsia="fr-BE"/>
        </w:rPr>
        <w:t xml:space="preserve"> </w:t>
      </w:r>
      <w:r w:rsidRPr="008B239E">
        <w:rPr>
          <w:rFonts w:ascii="Cambria" w:eastAsia="Times New Roman" w:hAnsi="Cambria" w:cs="Times New Roman"/>
          <w:b/>
          <w:color w:val="000000"/>
          <w:kern w:val="28"/>
          <w:sz w:val="21"/>
          <w:szCs w:val="21"/>
          <w:lang w:eastAsia="fr-BE"/>
        </w:rPr>
        <w:t>Catégorie 2</w:t>
      </w:r>
      <w:r w:rsidRPr="008B239E">
        <w:rPr>
          <w:rFonts w:ascii="Cambria" w:eastAsia="Times New Roman" w:hAnsi="Cambria" w:cs="Times New Roman"/>
          <w:color w:val="000000"/>
          <w:kern w:val="28"/>
          <w:sz w:val="21"/>
          <w:szCs w:val="21"/>
          <w:lang w:eastAsia="fr-BE"/>
        </w:rPr>
        <w:t xml:space="preserve"> : travailleur du secteur non marchand ou assimilé (les services de médiation de dettes de la région wallonne et de la Région flamande, les CPAS, les </w:t>
      </w:r>
      <w:proofErr w:type="spellStart"/>
      <w:r w:rsidRPr="008B239E">
        <w:rPr>
          <w:rFonts w:ascii="Cambria" w:eastAsia="Times New Roman" w:hAnsi="Cambria" w:cs="Times New Roman"/>
          <w:color w:val="000000"/>
          <w:kern w:val="28"/>
          <w:sz w:val="21"/>
          <w:szCs w:val="21"/>
          <w:lang w:eastAsia="fr-BE"/>
        </w:rPr>
        <w:t>asbl</w:t>
      </w:r>
      <w:proofErr w:type="spellEnd"/>
      <w:r w:rsidRPr="008B239E">
        <w:rPr>
          <w:rFonts w:ascii="Cambria" w:eastAsia="Times New Roman" w:hAnsi="Cambria" w:cs="Times New Roman"/>
          <w:color w:val="000000"/>
          <w:kern w:val="28"/>
          <w:sz w:val="21"/>
          <w:szCs w:val="21"/>
          <w:lang w:eastAsia="fr-BE"/>
        </w:rPr>
        <w:t>, les services publics, les entreprises publiques) ou demandeur d’emploi.</w:t>
      </w: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1"/>
          <w:szCs w:val="21"/>
          <w:lang w:eastAsia="fr-BE"/>
        </w:rPr>
      </w:pPr>
      <w:r w:rsidRPr="008B239E">
        <w:rPr>
          <w:rFonts w:ascii="Cambria" w:eastAsia="Times New Roman" w:hAnsi="Cambria" w:cs="Times New Roman"/>
          <w:color w:val="000000"/>
          <w:kern w:val="28"/>
          <w:sz w:val="32"/>
          <w:szCs w:val="32"/>
          <w:lang w:eastAsia="fr-BE"/>
        </w:rPr>
        <w:sym w:font="Wingdings 2" w:char="F02A"/>
      </w:r>
      <w:r w:rsidRPr="008B239E">
        <w:rPr>
          <w:rFonts w:ascii="Cambria" w:eastAsia="Times New Roman" w:hAnsi="Cambria" w:cs="Times New Roman"/>
          <w:color w:val="000000"/>
          <w:kern w:val="28"/>
          <w:sz w:val="21"/>
          <w:szCs w:val="21"/>
          <w:lang w:eastAsia="fr-BE"/>
        </w:rPr>
        <w:t xml:space="preserve"> </w:t>
      </w:r>
      <w:r w:rsidRPr="008B239E">
        <w:rPr>
          <w:rFonts w:ascii="Cambria" w:eastAsia="Times New Roman" w:hAnsi="Cambria" w:cs="Times New Roman"/>
          <w:b/>
          <w:color w:val="000000"/>
          <w:kern w:val="28"/>
          <w:sz w:val="21"/>
          <w:szCs w:val="21"/>
          <w:lang w:eastAsia="fr-BE"/>
        </w:rPr>
        <w:t>Catégorie 3</w:t>
      </w:r>
      <w:r w:rsidRPr="008B239E">
        <w:rPr>
          <w:rFonts w:ascii="Cambria" w:eastAsia="Times New Roman" w:hAnsi="Cambria" w:cs="Times New Roman"/>
          <w:color w:val="000000"/>
          <w:kern w:val="28"/>
          <w:sz w:val="21"/>
          <w:szCs w:val="21"/>
          <w:lang w:eastAsia="fr-BE"/>
        </w:rPr>
        <w:t> : travailleur dans une entreprise privée, avocat, huissier, notaire, etc.</w:t>
      </w: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color w:val="000000"/>
          <w:kern w:val="28"/>
          <w:sz w:val="21"/>
          <w:szCs w:val="21"/>
          <w:lang w:eastAsia="fr-BE"/>
        </w:rPr>
      </w:pPr>
      <w:r w:rsidRPr="008B239E">
        <w:rPr>
          <w:rFonts w:ascii="Cambria" w:eastAsia="Times New Roman" w:hAnsi="Cambria" w:cs="Times New Roman"/>
          <w:b/>
          <w:bCs/>
          <w:color w:val="000000"/>
          <w:kern w:val="28"/>
          <w:sz w:val="21"/>
          <w:szCs w:val="21"/>
          <w:lang w:eastAsia="fr-BE"/>
        </w:rPr>
        <w:t>Je souhaite m’inscrire à la formation (entourez le prix des formations choisies) :</w:t>
      </w:r>
    </w:p>
    <w:p w:rsidR="008B239E" w:rsidRPr="008B239E" w:rsidRDefault="008B239E" w:rsidP="008B239E">
      <w:pPr>
        <w:widowControl w:val="0"/>
        <w:spacing w:after="0" w:line="240" w:lineRule="auto"/>
        <w:rPr>
          <w:rFonts w:ascii="Cambria" w:eastAsia="Times New Roman" w:hAnsi="Cambria" w:cs="Times New Roman"/>
          <w:color w:val="000000"/>
          <w:kern w:val="28"/>
          <w:sz w:val="24"/>
          <w:szCs w:val="24"/>
          <w:lang w:eastAsia="fr-BE"/>
        </w:rPr>
      </w:pPr>
    </w:p>
    <w:tbl>
      <w:tblPr>
        <w:tblStyle w:val="Grilledutableau1"/>
        <w:tblW w:w="10207" w:type="dxa"/>
        <w:jc w:val="center"/>
        <w:tblLook w:val="04A0" w:firstRow="1" w:lastRow="0" w:firstColumn="1" w:lastColumn="0" w:noHBand="0" w:noVBand="1"/>
      </w:tblPr>
      <w:tblGrid>
        <w:gridCol w:w="7220"/>
        <w:gridCol w:w="1002"/>
        <w:gridCol w:w="992"/>
        <w:gridCol w:w="993"/>
      </w:tblGrid>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b/>
                <w:sz w:val="24"/>
                <w:szCs w:val="24"/>
              </w:rPr>
            </w:pPr>
            <w:bookmarkStart w:id="0" w:name="OLE_LINK17"/>
            <w:bookmarkStart w:id="1" w:name="OLE_LINK35"/>
            <w:bookmarkStart w:id="2" w:name="OLE_LINK36"/>
            <w:r w:rsidRPr="008B239E">
              <w:rPr>
                <w:rFonts w:ascii="Cambria" w:eastAsia="Times New Roman" w:hAnsi="Cambria" w:cs="Times New Roman"/>
                <w:b/>
                <w:sz w:val="24"/>
                <w:szCs w:val="24"/>
              </w:rPr>
              <w:t>Formations</w:t>
            </w:r>
          </w:p>
        </w:tc>
        <w:tc>
          <w:tcPr>
            <w:tcW w:w="1002"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1 (en €)</w:t>
            </w:r>
          </w:p>
        </w:tc>
        <w:tc>
          <w:tcPr>
            <w:tcW w:w="992"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2</w:t>
            </w:r>
          </w:p>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(en €)</w:t>
            </w:r>
          </w:p>
        </w:tc>
        <w:tc>
          <w:tcPr>
            <w:tcW w:w="993"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3</w:t>
            </w:r>
          </w:p>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(en €)</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Formation de base à la médiation de dettes (10j)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 xml:space="preserve">700 </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aider les indépendants en difficultés ? Notions de base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 xml:space="preserve">Comment aider les indépendants en difficultés ? La faillite et l’utilisation de </w:t>
            </w:r>
            <w:proofErr w:type="spellStart"/>
            <w:r w:rsidRPr="008B239E">
              <w:rPr>
                <w:rFonts w:ascii="Cambria" w:eastAsia="Times New Roman" w:hAnsi="Cambria" w:cs="Times New Roman"/>
                <w:sz w:val="21"/>
                <w:szCs w:val="21"/>
              </w:rPr>
              <w:t>Regsol</w:t>
            </w:r>
            <w:proofErr w:type="spellEnd"/>
            <w:r w:rsidRPr="008B239E">
              <w:rPr>
                <w:rFonts w:ascii="Cambria" w:eastAsia="Times New Roman" w:hAnsi="Cambria" w:cs="Times New Roman"/>
                <w:sz w:val="21"/>
                <w:szCs w:val="21"/>
              </w:rPr>
              <w:t xml:space="preserve"> (1/2j)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aider les indépendants en difficultés ? La comptabilité : quelques notions-clé (1/2 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Actualités et questions choisies en règlement collectif de dettes (1/2j)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 xml:space="preserve">Le tarif légal et </w:t>
            </w:r>
            <w:proofErr w:type="spellStart"/>
            <w:r w:rsidRPr="008B239E">
              <w:rPr>
                <w:rFonts w:ascii="Cambria" w:eastAsia="Times New Roman" w:hAnsi="Cambria" w:cs="Times New Roman"/>
                <w:sz w:val="21"/>
                <w:szCs w:val="21"/>
              </w:rPr>
              <w:t>paraprofessionnel</w:t>
            </w:r>
            <w:proofErr w:type="spellEnd"/>
            <w:r w:rsidRPr="008B239E">
              <w:rPr>
                <w:rFonts w:ascii="Cambria" w:eastAsia="Times New Roman" w:hAnsi="Cambria" w:cs="Times New Roman"/>
                <w:sz w:val="21"/>
                <w:szCs w:val="21"/>
              </w:rPr>
              <w:t xml:space="preserve"> des huissiers de justice en matière de recouvrement judiciaire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animer un groupe et gérer les situations difficiles ? (2j)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140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180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260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encourager des comportements et faire changer des habitudes grâce au groupe (2j)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140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180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260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 xml:space="preserve">La « Valise Sesam ouvre moi » … </w:t>
            </w:r>
            <w:proofErr w:type="gramStart"/>
            <w:r w:rsidRPr="008B239E">
              <w:rPr>
                <w:rFonts w:ascii="Cambria" w:eastAsia="Times New Roman" w:hAnsi="Cambria" w:cs="Times New Roman"/>
                <w:sz w:val="21"/>
                <w:szCs w:val="21"/>
              </w:rPr>
              <w:t>( ½</w:t>
            </w:r>
            <w:proofErr w:type="gramEnd"/>
            <w:r w:rsidRPr="008B239E">
              <w:rPr>
                <w:rFonts w:ascii="Cambria" w:eastAsia="Times New Roman" w:hAnsi="Cambria" w:cs="Times New Roman"/>
                <w:sz w:val="21"/>
                <w:szCs w:val="21"/>
              </w:rPr>
              <w:t xml:space="preserve"> j)</w:t>
            </w:r>
          </w:p>
        </w:tc>
        <w:tc>
          <w:tcPr>
            <w:tcW w:w="1002" w:type="dxa"/>
            <w:vAlign w:val="center"/>
          </w:tcPr>
          <w:p w:rsidR="008B239E" w:rsidRPr="008B239E" w:rsidRDefault="008B239E" w:rsidP="006176D8">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b/>
                <w:sz w:val="24"/>
                <w:szCs w:val="24"/>
              </w:rPr>
            </w:pPr>
            <w:r w:rsidRPr="008B239E">
              <w:rPr>
                <w:rFonts w:ascii="Cambria" w:eastAsia="Times New Roman" w:hAnsi="Cambria" w:cs="Times New Roman"/>
                <w:b/>
                <w:sz w:val="24"/>
                <w:szCs w:val="24"/>
              </w:rPr>
              <w:lastRenderedPageBreak/>
              <w:t>Formations</w:t>
            </w:r>
          </w:p>
        </w:tc>
        <w:tc>
          <w:tcPr>
            <w:tcW w:w="1002"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1 (en €)</w:t>
            </w:r>
          </w:p>
        </w:tc>
        <w:tc>
          <w:tcPr>
            <w:tcW w:w="992"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2</w:t>
            </w:r>
          </w:p>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w:t>
            </w:r>
            <w:proofErr w:type="gramStart"/>
            <w:r w:rsidRPr="008B239E">
              <w:rPr>
                <w:rFonts w:ascii="Cambria" w:eastAsia="Times New Roman" w:hAnsi="Cambria" w:cs="Times New Roman"/>
                <w:b/>
                <w:sz w:val="21"/>
                <w:szCs w:val="21"/>
              </w:rPr>
              <w:t>en</w:t>
            </w:r>
            <w:proofErr w:type="gramEnd"/>
            <w:r w:rsidRPr="008B239E">
              <w:rPr>
                <w:rFonts w:ascii="Cambria" w:eastAsia="Times New Roman" w:hAnsi="Cambria" w:cs="Times New Roman"/>
                <w:b/>
                <w:sz w:val="21"/>
                <w:szCs w:val="21"/>
              </w:rPr>
              <w:t xml:space="preserve"> €)</w:t>
            </w:r>
          </w:p>
        </w:tc>
        <w:tc>
          <w:tcPr>
            <w:tcW w:w="993" w:type="dxa"/>
            <w:vAlign w:val="center"/>
          </w:tcPr>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CAT 3</w:t>
            </w:r>
          </w:p>
          <w:p w:rsidR="008B239E" w:rsidRPr="008B239E" w:rsidRDefault="008B239E" w:rsidP="008B239E">
            <w:pPr>
              <w:spacing w:line="312" w:lineRule="auto"/>
              <w:rPr>
                <w:rFonts w:ascii="Cambria" w:eastAsia="Times New Roman" w:hAnsi="Cambria" w:cs="Times New Roman"/>
                <w:b/>
                <w:sz w:val="21"/>
                <w:szCs w:val="21"/>
              </w:rPr>
            </w:pPr>
            <w:r w:rsidRPr="008B239E">
              <w:rPr>
                <w:rFonts w:ascii="Cambria" w:eastAsia="Times New Roman" w:hAnsi="Cambria" w:cs="Times New Roman"/>
                <w:b/>
                <w:sz w:val="21"/>
                <w:szCs w:val="21"/>
              </w:rPr>
              <w:t>(</w:t>
            </w:r>
            <w:proofErr w:type="gramStart"/>
            <w:r w:rsidRPr="008B239E">
              <w:rPr>
                <w:rFonts w:ascii="Cambria" w:eastAsia="Times New Roman" w:hAnsi="Cambria" w:cs="Times New Roman"/>
                <w:b/>
                <w:sz w:val="21"/>
                <w:szCs w:val="21"/>
              </w:rPr>
              <w:t>en</w:t>
            </w:r>
            <w:proofErr w:type="gramEnd"/>
            <w:r w:rsidRPr="008B239E">
              <w:rPr>
                <w:rFonts w:ascii="Cambria" w:eastAsia="Times New Roman" w:hAnsi="Cambria" w:cs="Times New Roman"/>
                <w:b/>
                <w:sz w:val="21"/>
                <w:szCs w:val="21"/>
              </w:rPr>
              <w:t xml:space="preserve"> €)</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trouver les failles d’un contrat de crédit à la consommation pour mieux négocier avec le prêteur ? (2,5j)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175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225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325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lang w:val="en-US"/>
              </w:rPr>
            </w:pPr>
            <w:r w:rsidRPr="008B239E">
              <w:rPr>
                <w:rFonts w:ascii="Cambria" w:eastAsia="Times New Roman" w:hAnsi="Cambria" w:cs="Times New Roman"/>
                <w:sz w:val="21"/>
                <w:szCs w:val="21"/>
                <w:lang w:val="en-US"/>
              </w:rPr>
              <w:t xml:space="preserve">Wat </w:t>
            </w:r>
            <w:proofErr w:type="spellStart"/>
            <w:r w:rsidRPr="008B239E">
              <w:rPr>
                <w:rFonts w:ascii="Cambria" w:eastAsia="Times New Roman" w:hAnsi="Cambria" w:cs="Times New Roman"/>
                <w:sz w:val="21"/>
                <w:szCs w:val="21"/>
                <w:lang w:val="en-US"/>
              </w:rPr>
              <w:t>dient</w:t>
            </w:r>
            <w:proofErr w:type="spellEnd"/>
            <w:r w:rsidRPr="008B239E">
              <w:rPr>
                <w:rFonts w:ascii="Cambria" w:eastAsia="Times New Roman" w:hAnsi="Cambria" w:cs="Times New Roman"/>
                <w:sz w:val="21"/>
                <w:szCs w:val="21"/>
                <w:lang w:val="en-US"/>
              </w:rPr>
              <w:t xml:space="preserve"> </w:t>
            </w:r>
            <w:r w:rsidR="00955348">
              <w:rPr>
                <w:rFonts w:ascii="Cambria" w:eastAsia="Times New Roman" w:hAnsi="Cambria" w:cs="Times New Roman"/>
                <w:sz w:val="21"/>
                <w:szCs w:val="21"/>
                <w:lang w:val="en-US"/>
              </w:rPr>
              <w:t>u</w:t>
            </w:r>
            <w:r w:rsidRPr="008B239E">
              <w:rPr>
                <w:rFonts w:ascii="Cambria" w:eastAsia="Times New Roman" w:hAnsi="Cambria" w:cs="Times New Roman"/>
                <w:sz w:val="21"/>
                <w:szCs w:val="21"/>
                <w:lang w:val="en-US"/>
              </w:rPr>
              <w:t xml:space="preserve"> </w:t>
            </w:r>
            <w:proofErr w:type="spellStart"/>
            <w:r w:rsidRPr="008B239E">
              <w:rPr>
                <w:rFonts w:ascii="Cambria" w:eastAsia="Times New Roman" w:hAnsi="Cambria" w:cs="Times New Roman"/>
                <w:sz w:val="21"/>
                <w:szCs w:val="21"/>
                <w:lang w:val="en-US"/>
              </w:rPr>
              <w:t>te</w:t>
            </w:r>
            <w:proofErr w:type="spellEnd"/>
            <w:r w:rsidRPr="008B239E">
              <w:rPr>
                <w:rFonts w:ascii="Cambria" w:eastAsia="Times New Roman" w:hAnsi="Cambria" w:cs="Times New Roman"/>
                <w:sz w:val="21"/>
                <w:szCs w:val="21"/>
                <w:lang w:val="en-US"/>
              </w:rPr>
              <w:t xml:space="preserve"> </w:t>
            </w:r>
            <w:proofErr w:type="spellStart"/>
            <w:r w:rsidRPr="008B239E">
              <w:rPr>
                <w:rFonts w:ascii="Cambria" w:eastAsia="Times New Roman" w:hAnsi="Cambria" w:cs="Times New Roman"/>
                <w:sz w:val="21"/>
                <w:szCs w:val="21"/>
                <w:lang w:val="en-US"/>
              </w:rPr>
              <w:t>weten</w:t>
            </w:r>
            <w:proofErr w:type="spellEnd"/>
            <w:r w:rsidRPr="008B239E">
              <w:rPr>
                <w:rFonts w:ascii="Cambria" w:eastAsia="Times New Roman" w:hAnsi="Cambria" w:cs="Times New Roman"/>
                <w:sz w:val="21"/>
                <w:szCs w:val="21"/>
                <w:lang w:val="en-US"/>
              </w:rPr>
              <w:t xml:space="preserve"> over </w:t>
            </w:r>
            <w:proofErr w:type="spellStart"/>
            <w:r w:rsidRPr="008B239E">
              <w:rPr>
                <w:rFonts w:ascii="Cambria" w:eastAsia="Times New Roman" w:hAnsi="Cambria" w:cs="Times New Roman"/>
                <w:sz w:val="21"/>
                <w:szCs w:val="21"/>
                <w:lang w:val="en-US"/>
              </w:rPr>
              <w:t>consumentenkrediet</w:t>
            </w:r>
            <w:proofErr w:type="spellEnd"/>
            <w:r w:rsidRPr="008B239E">
              <w:rPr>
                <w:rFonts w:ascii="Cambria" w:eastAsia="Times New Roman" w:hAnsi="Cambria" w:cs="Times New Roman"/>
                <w:sz w:val="21"/>
                <w:szCs w:val="21"/>
                <w:lang w:val="en-US"/>
              </w:rPr>
              <w:t xml:space="preserve"> om </w:t>
            </w:r>
            <w:proofErr w:type="spellStart"/>
            <w:r w:rsidRPr="008B239E">
              <w:rPr>
                <w:rFonts w:ascii="Cambria" w:eastAsia="Times New Roman" w:hAnsi="Cambria" w:cs="Times New Roman"/>
                <w:sz w:val="21"/>
                <w:szCs w:val="21"/>
                <w:lang w:val="en-US"/>
              </w:rPr>
              <w:t>beter</w:t>
            </w:r>
            <w:proofErr w:type="spellEnd"/>
            <w:r w:rsidRPr="008B239E">
              <w:rPr>
                <w:rFonts w:ascii="Cambria" w:eastAsia="Times New Roman" w:hAnsi="Cambria" w:cs="Times New Roman"/>
                <w:sz w:val="21"/>
                <w:szCs w:val="21"/>
                <w:lang w:val="en-US"/>
              </w:rPr>
              <w:t xml:space="preserve"> </w:t>
            </w:r>
            <w:proofErr w:type="spellStart"/>
            <w:r w:rsidRPr="008B239E">
              <w:rPr>
                <w:rFonts w:ascii="Cambria" w:eastAsia="Times New Roman" w:hAnsi="Cambria" w:cs="Times New Roman"/>
                <w:sz w:val="21"/>
                <w:szCs w:val="21"/>
                <w:lang w:val="en-US"/>
              </w:rPr>
              <w:t>te</w:t>
            </w:r>
            <w:proofErr w:type="spellEnd"/>
            <w:r w:rsidRPr="008B239E">
              <w:rPr>
                <w:rFonts w:ascii="Cambria" w:eastAsia="Times New Roman" w:hAnsi="Cambria" w:cs="Times New Roman"/>
                <w:sz w:val="21"/>
                <w:szCs w:val="21"/>
                <w:lang w:val="en-US"/>
              </w:rPr>
              <w:t xml:space="preserve"> </w:t>
            </w:r>
            <w:proofErr w:type="spellStart"/>
            <w:r w:rsidRPr="008B239E">
              <w:rPr>
                <w:rFonts w:ascii="Cambria" w:eastAsia="Times New Roman" w:hAnsi="Cambria" w:cs="Times New Roman"/>
                <w:sz w:val="21"/>
                <w:szCs w:val="21"/>
                <w:lang w:val="en-US"/>
              </w:rPr>
              <w:t>kunnen</w:t>
            </w:r>
            <w:proofErr w:type="spellEnd"/>
            <w:r w:rsidRPr="008B239E">
              <w:rPr>
                <w:rFonts w:ascii="Cambria" w:eastAsia="Times New Roman" w:hAnsi="Cambria" w:cs="Times New Roman"/>
                <w:sz w:val="21"/>
                <w:szCs w:val="21"/>
                <w:lang w:val="en-US"/>
              </w:rPr>
              <w:t xml:space="preserve"> </w:t>
            </w:r>
            <w:proofErr w:type="spellStart"/>
            <w:r w:rsidRPr="008B239E">
              <w:rPr>
                <w:rFonts w:ascii="Cambria" w:eastAsia="Times New Roman" w:hAnsi="Cambria" w:cs="Times New Roman"/>
                <w:sz w:val="21"/>
                <w:szCs w:val="21"/>
                <w:lang w:val="en-US"/>
              </w:rPr>
              <w:t>onderhandelen</w:t>
            </w:r>
            <w:proofErr w:type="spellEnd"/>
            <w:r w:rsidRPr="008B239E">
              <w:rPr>
                <w:rFonts w:ascii="Cambria" w:eastAsia="Times New Roman" w:hAnsi="Cambria" w:cs="Times New Roman"/>
                <w:sz w:val="21"/>
                <w:szCs w:val="21"/>
                <w:lang w:val="en-US"/>
              </w:rPr>
              <w:t xml:space="preserve"> met </w:t>
            </w:r>
            <w:proofErr w:type="spellStart"/>
            <w:proofErr w:type="gramStart"/>
            <w:r w:rsidRPr="008B239E">
              <w:rPr>
                <w:rFonts w:ascii="Cambria" w:eastAsia="Times New Roman" w:hAnsi="Cambria" w:cs="Times New Roman"/>
                <w:sz w:val="21"/>
                <w:szCs w:val="21"/>
                <w:lang w:val="en-US"/>
              </w:rPr>
              <w:t>kredietgevers</w:t>
            </w:r>
            <w:proofErr w:type="spellEnd"/>
            <w:r w:rsidRPr="008B239E">
              <w:rPr>
                <w:rFonts w:ascii="Cambria" w:eastAsia="Times New Roman" w:hAnsi="Cambria" w:cs="Times New Roman"/>
                <w:sz w:val="21"/>
                <w:szCs w:val="21"/>
                <w:lang w:val="en-US"/>
              </w:rPr>
              <w:t> ?</w:t>
            </w:r>
            <w:proofErr w:type="gramEnd"/>
            <w:r w:rsidRPr="008B239E">
              <w:rPr>
                <w:rFonts w:ascii="Cambria" w:eastAsia="Times New Roman" w:hAnsi="Cambria" w:cs="Times New Roman"/>
                <w:sz w:val="21"/>
                <w:szCs w:val="21"/>
                <w:lang w:val="en-US"/>
              </w:rPr>
              <w:t xml:space="preserve"> (2j)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140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180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260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Tout comprendre au décompte du « SECAL</w:t>
            </w:r>
            <w:r w:rsidR="00AB094E">
              <w:rPr>
                <w:rFonts w:ascii="Cambria" w:eastAsia="Times New Roman" w:hAnsi="Cambria" w:cs="Times New Roman"/>
                <w:sz w:val="21"/>
                <w:szCs w:val="21"/>
              </w:rPr>
              <w:t xml:space="preserve"> </w:t>
            </w:r>
            <w:bookmarkStart w:id="3" w:name="_GoBack"/>
            <w:bookmarkEnd w:id="3"/>
            <w:r w:rsidR="00AB094E" w:rsidRPr="008B239E">
              <w:rPr>
                <w:rFonts w:ascii="Cambria" w:eastAsia="Times New Roman" w:hAnsi="Cambria" w:cs="Times New Roman"/>
                <w:sz w:val="21"/>
                <w:szCs w:val="21"/>
              </w:rPr>
              <w:t>»</w:t>
            </w:r>
            <w:r w:rsidRPr="008B239E">
              <w:rPr>
                <w:rFonts w:ascii="Cambria" w:eastAsia="Times New Roman" w:hAnsi="Cambria" w:cs="Times New Roman"/>
                <w:sz w:val="21"/>
                <w:szCs w:val="21"/>
              </w:rPr>
              <w:t xml:space="preserve"> (1/2 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Tout comprendre au décompte des « Amendes pénales » (1/2j)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Succession et médiation : les bons réflexes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955348" w:rsidP="008B239E">
            <w:pPr>
              <w:spacing w:line="312" w:lineRule="auto"/>
              <w:rPr>
                <w:rFonts w:ascii="Cambria" w:eastAsia="Times New Roman" w:hAnsi="Cambria" w:cs="Times New Roman"/>
                <w:sz w:val="21"/>
                <w:szCs w:val="21"/>
              </w:rPr>
            </w:pPr>
            <w:r>
              <w:rPr>
                <w:rFonts w:ascii="Cambria" w:eastAsia="Times New Roman" w:hAnsi="Cambria" w:cs="Times New Roman"/>
                <w:sz w:val="21"/>
                <w:szCs w:val="21"/>
              </w:rPr>
              <w:t>L</w:t>
            </w:r>
            <w:r w:rsidR="008B239E" w:rsidRPr="008B239E">
              <w:rPr>
                <w:rFonts w:ascii="Cambria" w:eastAsia="Times New Roman" w:hAnsi="Cambria" w:cs="Times New Roman"/>
                <w:sz w:val="21"/>
                <w:szCs w:val="21"/>
              </w:rPr>
              <w:t>a saisie arrêt exécution (1/2 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bien rédiger une requête en RCD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Comment accompagner au mieux une personne en RCD en tant que médiateur amiable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 xml:space="preserve">Comment faciliter la prise en main de son budget par la personne (1j) </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Les différents titres de séjour et les aides sociales auxquelles ils donnent droit (1j)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70</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90</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130</w:t>
            </w:r>
          </w:p>
        </w:tc>
      </w:tr>
      <w:tr w:rsidR="008B239E" w:rsidRPr="008B239E" w:rsidTr="008804EF">
        <w:trPr>
          <w:jc w:val="center"/>
        </w:trPr>
        <w:tc>
          <w:tcPr>
            <w:tcW w:w="7220"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Le recouvrement des dettes fiscales à charge des (ex) conjoints et (ex) cohabitants légaux (1/2 j)</w:t>
            </w:r>
          </w:p>
        </w:tc>
        <w:tc>
          <w:tcPr>
            <w:tcW w:w="100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35</w:t>
            </w:r>
          </w:p>
        </w:tc>
        <w:tc>
          <w:tcPr>
            <w:tcW w:w="992"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45</w:t>
            </w:r>
          </w:p>
        </w:tc>
        <w:tc>
          <w:tcPr>
            <w:tcW w:w="993" w:type="dxa"/>
            <w:vAlign w:val="center"/>
          </w:tcPr>
          <w:p w:rsidR="008B239E" w:rsidRPr="008B239E" w:rsidRDefault="008B239E" w:rsidP="008B239E">
            <w:pPr>
              <w:spacing w:line="312" w:lineRule="auto"/>
              <w:rPr>
                <w:rFonts w:ascii="Cambria" w:eastAsia="Times New Roman" w:hAnsi="Cambria" w:cs="Times New Roman"/>
                <w:sz w:val="21"/>
                <w:szCs w:val="21"/>
              </w:rPr>
            </w:pPr>
            <w:r w:rsidRPr="008B239E">
              <w:rPr>
                <w:rFonts w:ascii="Cambria" w:eastAsia="Times New Roman" w:hAnsi="Cambria" w:cs="Times New Roman"/>
                <w:sz w:val="21"/>
                <w:szCs w:val="21"/>
              </w:rPr>
              <w:t>65</w:t>
            </w:r>
          </w:p>
        </w:tc>
      </w:tr>
      <w:bookmarkEnd w:id="0"/>
      <w:bookmarkEnd w:id="1"/>
      <w:bookmarkEnd w:id="2"/>
    </w:tbl>
    <w:p w:rsidR="008B239E" w:rsidRPr="008B239E" w:rsidRDefault="008B239E" w:rsidP="008B239E">
      <w:pPr>
        <w:spacing w:after="0" w:line="240" w:lineRule="auto"/>
        <w:jc w:val="both"/>
        <w:rPr>
          <w:rFonts w:ascii="Cambria" w:eastAsia="Times New Roman" w:hAnsi="Cambria" w:cs="Times New Roman"/>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
          <w:bCs/>
          <w:color w:val="000000"/>
          <w:kern w:val="28"/>
          <w:sz w:val="21"/>
          <w:szCs w:val="21"/>
          <w:lang w:eastAsia="fr-BE"/>
        </w:rPr>
      </w:pPr>
      <w:r w:rsidRPr="008B239E">
        <w:rPr>
          <w:rFonts w:ascii="Cambria" w:eastAsia="Times New Roman" w:hAnsi="Cambria" w:cs="Times New Roman"/>
          <w:b/>
          <w:bCs/>
          <w:color w:val="000000"/>
          <w:kern w:val="28"/>
          <w:sz w:val="21"/>
          <w:szCs w:val="21"/>
          <w:lang w:eastAsia="fr-BE"/>
        </w:rPr>
        <w:t>Je m’engage à payer la somme totale de ……</w:t>
      </w:r>
      <w:proofErr w:type="gramStart"/>
      <w:r w:rsidRPr="008B239E">
        <w:rPr>
          <w:rFonts w:ascii="Cambria" w:eastAsia="Times New Roman" w:hAnsi="Cambria" w:cs="Times New Roman"/>
          <w:b/>
          <w:bCs/>
          <w:color w:val="000000"/>
          <w:kern w:val="28"/>
          <w:sz w:val="21"/>
          <w:szCs w:val="21"/>
          <w:lang w:eastAsia="fr-BE"/>
        </w:rPr>
        <w:t>…….</w:t>
      </w:r>
      <w:proofErr w:type="gramEnd"/>
      <w:r w:rsidRPr="008B239E">
        <w:rPr>
          <w:rFonts w:ascii="Cambria" w:eastAsia="Times New Roman" w:hAnsi="Cambria" w:cs="Times New Roman"/>
          <w:b/>
          <w:bCs/>
          <w:color w:val="000000"/>
          <w:kern w:val="28"/>
          <w:sz w:val="21"/>
          <w:szCs w:val="21"/>
          <w:lang w:eastAsia="fr-BE"/>
        </w:rPr>
        <w:t>. € sur le compte de l’ASBL Centre d’Appui dès réception de la facture et marque mon accord sur les conditions générales reproduites ci-avant.</w:t>
      </w:r>
    </w:p>
    <w:p w:rsidR="008B239E" w:rsidRPr="008B239E" w:rsidRDefault="008B239E" w:rsidP="008B239E">
      <w:pPr>
        <w:widowControl w:val="0"/>
        <w:spacing w:after="0" w:line="240" w:lineRule="auto"/>
        <w:jc w:val="both"/>
        <w:rPr>
          <w:rFonts w:ascii="Cambria" w:eastAsia="Times New Roman" w:hAnsi="Cambria" w:cs="Times New Roman"/>
          <w:b/>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
          <w:bCs/>
          <w:color w:val="000000"/>
          <w:kern w:val="28"/>
          <w:sz w:val="21"/>
          <w:szCs w:val="21"/>
          <w:lang w:eastAsia="fr-BE"/>
        </w:rPr>
      </w:pPr>
      <w:r w:rsidRPr="008B239E">
        <w:rPr>
          <w:rFonts w:ascii="Cambria" w:eastAsia="Times New Roman" w:hAnsi="Cambria" w:cs="Times New Roman"/>
          <w:b/>
          <w:bCs/>
          <w:color w:val="000000"/>
          <w:kern w:val="28"/>
          <w:sz w:val="21"/>
          <w:szCs w:val="21"/>
          <w:lang w:eastAsia="fr-BE"/>
        </w:rPr>
        <w:t>Protection de la vie privée : </w:t>
      </w: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r w:rsidRPr="008B239E">
        <w:rPr>
          <w:rFonts w:ascii="Cambria" w:eastAsia="Times New Roman" w:hAnsi="Cambria" w:cs="Times New Roman"/>
          <w:bCs/>
          <w:color w:val="000000"/>
          <w:kern w:val="28"/>
          <w:sz w:val="21"/>
          <w:szCs w:val="21"/>
          <w:lang w:eastAsia="fr-BE"/>
        </w:rPr>
        <w:t>Le CAMD respecte la législation sur la protection de la vie privée. Les données récoltées dans ce formulaire d’inscription sont nécessaires à l'exécution du service que vous demandez (notamment pour pouvoir vous confirmer votre inscription, vous envoyer une facture ou une attestation de suivi). Elles ne sont utilisées qu'en fonction de ce service et ne sont conservées que le temps nécessaire à l’exécution correcte de ce service.</w:t>
      </w: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r w:rsidRPr="008B239E">
        <w:rPr>
          <w:rFonts w:ascii="Cambria" w:eastAsia="Times New Roman" w:hAnsi="Cambria" w:cs="Times New Roman"/>
          <w:bCs/>
          <w:color w:val="000000"/>
          <w:kern w:val="28"/>
          <w:sz w:val="21"/>
          <w:szCs w:val="21"/>
          <w:lang w:eastAsia="fr-BE"/>
        </w:rPr>
        <w:t xml:space="preserve">Par ailleurs, sauf si vous vous opposez ci-dessous à cette utilisation, nous utiliserons également votre adresse mail pour vous informer des activités du Centre d’Appui (formations, séances d’information RCD, conférences, colloques, etc.) et des actualités relatives à la médiation de dettes. Il vous est, bien évidemment, possible à tout moment de vous désinscrire de cette infolettre. Nous ne communiquons jamais vos coordonnées à des tiers à des fins commerciales. Pour plus d’informations, nous vous invitons à consulter notre page internet "Protection de la vie privée" à cet effet. Vous pouvez également toujours demander à consulter, modifier ou supprimer vos données. Si vous avez des questions à ce sujet, contactez : </w:t>
      </w:r>
      <w:hyperlink r:id="rId6" w:history="1">
        <w:r w:rsidRPr="008B239E">
          <w:rPr>
            <w:rFonts w:ascii="Cambria" w:eastAsia="Times New Roman" w:hAnsi="Cambria" w:cs="Times New Roman"/>
            <w:bCs/>
            <w:color w:val="0000FF"/>
            <w:kern w:val="28"/>
            <w:sz w:val="21"/>
            <w:szCs w:val="21"/>
            <w:lang w:eastAsia="fr-BE"/>
          </w:rPr>
          <w:t>info@mediationdedettes.be</w:t>
        </w:r>
      </w:hyperlink>
      <w:r w:rsidRPr="008B239E">
        <w:rPr>
          <w:rFonts w:ascii="Cambria" w:eastAsia="Times New Roman" w:hAnsi="Cambria" w:cs="Times New Roman"/>
          <w:bCs/>
          <w:color w:val="0000FF"/>
          <w:kern w:val="28"/>
          <w:sz w:val="21"/>
          <w:szCs w:val="21"/>
          <w:lang w:eastAsia="fr-BE"/>
        </w:rPr>
        <w:t>.</w:t>
      </w: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r w:rsidRPr="008B239E">
        <w:rPr>
          <w:rFonts w:ascii="Cambria" w:eastAsia="Times New Roman" w:hAnsi="Cambria" w:cs="Times New Roman"/>
          <w:bCs/>
          <w:color w:val="000000"/>
          <w:kern w:val="28"/>
          <w:sz w:val="32"/>
          <w:szCs w:val="32"/>
          <w:lang w:eastAsia="fr-BE"/>
        </w:rPr>
        <w:sym w:font="Wingdings 2" w:char="F02A"/>
      </w:r>
      <w:r w:rsidRPr="008B239E">
        <w:rPr>
          <w:rFonts w:ascii="Cambria" w:eastAsia="Times New Roman" w:hAnsi="Cambria" w:cs="Times New Roman"/>
          <w:bCs/>
          <w:color w:val="000000"/>
          <w:kern w:val="28"/>
          <w:sz w:val="21"/>
          <w:szCs w:val="21"/>
          <w:lang w:eastAsia="fr-BE"/>
        </w:rPr>
        <w:t xml:space="preserve"> Non, je ne souhaite pas être tenu au courant par mail des activités du Centre d’Appui Médiation de Dettes (formations, séances d’information RCD, Conférences, etc.) ou des actualités relatives à la médiation de dettes.</w:t>
      </w: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val="nl-BE" w:eastAsia="fr-BE"/>
        </w:rPr>
      </w:pPr>
      <w:r w:rsidRPr="008B239E">
        <w:rPr>
          <w:rFonts w:ascii="Cambria" w:eastAsia="Times New Roman" w:hAnsi="Cambria" w:cs="Times New Roman"/>
          <w:bCs/>
          <w:color w:val="000000"/>
          <w:kern w:val="28"/>
          <w:sz w:val="21"/>
          <w:szCs w:val="21"/>
          <w:lang w:val="nl-BE" w:eastAsia="fr-BE"/>
        </w:rPr>
        <w:t>Date</w:t>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r w:rsidRPr="008B239E">
        <w:rPr>
          <w:rFonts w:ascii="Cambria" w:eastAsia="Times New Roman" w:hAnsi="Cambria" w:cs="Times New Roman"/>
          <w:bCs/>
          <w:color w:val="000000"/>
          <w:kern w:val="28"/>
          <w:sz w:val="21"/>
          <w:szCs w:val="21"/>
          <w:lang w:val="nl-BE" w:eastAsia="fr-BE"/>
        </w:rPr>
        <w:tab/>
      </w:r>
      <w:proofErr w:type="spellStart"/>
      <w:r w:rsidRPr="008B239E">
        <w:rPr>
          <w:rFonts w:ascii="Cambria" w:eastAsia="Times New Roman" w:hAnsi="Cambria" w:cs="Times New Roman"/>
          <w:bCs/>
          <w:color w:val="000000"/>
          <w:kern w:val="28"/>
          <w:sz w:val="21"/>
          <w:szCs w:val="21"/>
          <w:lang w:val="nl-BE" w:eastAsia="fr-BE"/>
        </w:rPr>
        <w:t>Signature</w:t>
      </w:r>
      <w:proofErr w:type="spellEnd"/>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val="nl-BE" w:eastAsia="fr-BE"/>
        </w:rPr>
      </w:pPr>
    </w:p>
    <w:p w:rsidR="008B239E" w:rsidRPr="008B239E" w:rsidRDefault="008B239E" w:rsidP="008B239E">
      <w:pPr>
        <w:widowControl w:val="0"/>
        <w:spacing w:after="0" w:line="240" w:lineRule="auto"/>
        <w:jc w:val="both"/>
        <w:rPr>
          <w:rFonts w:ascii="Cambria" w:eastAsia="Times New Roman" w:hAnsi="Cambria" w:cs="Times New Roman"/>
          <w:bCs/>
          <w:color w:val="000000"/>
          <w:kern w:val="28"/>
          <w:sz w:val="21"/>
          <w:szCs w:val="21"/>
          <w:lang w:val="nl-BE" w:eastAsia="fr-BE"/>
        </w:rPr>
      </w:pPr>
    </w:p>
    <w:p w:rsidR="00AD4388" w:rsidRDefault="00AD4388" w:rsidP="008B239E">
      <w:pPr>
        <w:widowControl w:val="0"/>
        <w:spacing w:after="0" w:line="240" w:lineRule="auto"/>
        <w:jc w:val="both"/>
      </w:pPr>
    </w:p>
    <w:p w:rsidR="008B239E" w:rsidRDefault="008B239E" w:rsidP="008B239E">
      <w:pPr>
        <w:widowControl w:val="0"/>
        <w:spacing w:after="0" w:line="240" w:lineRule="auto"/>
        <w:jc w:val="both"/>
      </w:pPr>
    </w:p>
    <w:p w:rsidR="008B239E" w:rsidRDefault="008B239E" w:rsidP="008B239E">
      <w:pPr>
        <w:widowControl w:val="0"/>
        <w:spacing w:after="0" w:line="240" w:lineRule="auto"/>
        <w:jc w:val="both"/>
      </w:pPr>
    </w:p>
    <w:sectPr w:rsidR="008B23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9E" w:rsidRDefault="008B239E" w:rsidP="008B239E">
      <w:pPr>
        <w:spacing w:after="0" w:line="240" w:lineRule="auto"/>
      </w:pPr>
      <w:r>
        <w:separator/>
      </w:r>
    </w:p>
  </w:endnote>
  <w:endnote w:type="continuationSeparator" w:id="0">
    <w:p w:rsidR="008B239E" w:rsidRDefault="008B239E" w:rsidP="008B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69" w:rsidRDefault="00C429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9E" w:rsidRDefault="00C42969">
    <w:pPr>
      <w:pStyle w:val="Pieddepage"/>
    </w:pPr>
    <w:r w:rsidRPr="008B239E">
      <w:rPr>
        <w:rFonts w:ascii="Cambria" w:eastAsia="Times New Roman" w:hAnsi="Cambria" w:cs="Times New Roman"/>
        <w:bCs/>
        <w:noProof/>
        <w:color w:val="000000"/>
        <w:kern w:val="28"/>
        <w:sz w:val="21"/>
        <w:szCs w:val="21"/>
        <w:lang w:eastAsia="fr-BE"/>
      </w:rPr>
      <mc:AlternateContent>
        <mc:Choice Requires="wps">
          <w:drawing>
            <wp:anchor distT="0" distB="0" distL="114300" distR="114300" simplePos="0" relativeHeight="251661312" behindDoc="1" locked="0" layoutInCell="1" allowOverlap="1" wp14:anchorId="0FCBF24C" wp14:editId="1E1AF792">
              <wp:simplePos x="0" y="0"/>
              <wp:positionH relativeFrom="column">
                <wp:posOffset>1827502</wp:posOffset>
              </wp:positionH>
              <wp:positionV relativeFrom="paragraph">
                <wp:posOffset>-148507</wp:posOffset>
              </wp:positionV>
              <wp:extent cx="2997642" cy="566420"/>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642" cy="566420"/>
                      </a:xfrm>
                      <a:prstGeom prst="rect">
                        <a:avLst/>
                      </a:prstGeom>
                      <a:solidFill>
                        <a:srgbClr val="FFFFFF"/>
                      </a:solidFill>
                      <a:ln w="9525">
                        <a:noFill/>
                        <a:miter lim="800000"/>
                        <a:headEnd/>
                        <a:tailEnd/>
                      </a:ln>
                    </wps:spPr>
                    <wps:txbx>
                      <w:txbxContent>
                        <w:p w:rsidR="008B239E" w:rsidRPr="000D6CDD" w:rsidRDefault="008B239E" w:rsidP="008B239E">
                          <w:pPr>
                            <w:widowControl w:val="0"/>
                            <w:jc w:val="center"/>
                            <w:rPr>
                              <w:sz w:val="14"/>
                              <w:szCs w:val="16"/>
                            </w:rPr>
                          </w:pPr>
                          <w:r w:rsidRPr="000D6CDD">
                            <w:rPr>
                              <w:sz w:val="14"/>
                              <w:szCs w:val="16"/>
                            </w:rPr>
                            <w:t>Avec le soutien de la Commission Communautaire Commune (COCOM) et de la Commission Communautaire Française (COCOF).</w:t>
                          </w:r>
                        </w:p>
                        <w:p w:rsidR="008B239E" w:rsidRPr="000D6CDD" w:rsidRDefault="008B239E" w:rsidP="008B239E">
                          <w:pPr>
                            <w:widowControl w:val="0"/>
                            <w:jc w:val="center"/>
                            <w:rPr>
                              <w:sz w:val="14"/>
                              <w:szCs w:val="16"/>
                              <w:lang w:val="nl-BE"/>
                            </w:rPr>
                          </w:pPr>
                          <w:r w:rsidRPr="000D6CDD">
                            <w:rPr>
                              <w:sz w:val="14"/>
                              <w:szCs w:val="16"/>
                              <w:lang w:val="nl-BE"/>
                            </w:rPr>
                            <w:t>Met de steun van de Gemeenschappelijke Gemeenschapscommissie</w:t>
                          </w:r>
                          <w:r w:rsidRPr="000D6CDD">
                            <w:rPr>
                              <w:sz w:val="24"/>
                              <w:lang w:val="nl-BE"/>
                            </w:rPr>
                            <w:t xml:space="preserve"> </w:t>
                          </w:r>
                          <w:r w:rsidRPr="002A31BA">
                            <w:rPr>
                              <w:sz w:val="14"/>
                              <w:szCs w:val="16"/>
                              <w:lang w:val="nl-BE"/>
                            </w:rPr>
                            <w:t>(GGC).</w:t>
                          </w:r>
                        </w:p>
                        <w:p w:rsidR="008B239E" w:rsidRPr="002A31BA" w:rsidRDefault="008B239E" w:rsidP="008B239E">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BF24C" id="_x0000_t202" coordsize="21600,21600" o:spt="202" path="m,l,21600r21600,l21600,xe">
              <v:stroke joinstyle="miter"/>
              <v:path gradientshapeok="t" o:connecttype="rect"/>
            </v:shapetype>
            <v:shape id="Zone de texte 2" o:spid="_x0000_s1026" type="#_x0000_t202" style="position:absolute;margin-left:143.9pt;margin-top:-11.7pt;width:236.05pt;height:4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KKJQIAACIEAAAOAAAAZHJzL2Uyb0RvYy54bWysU02P2yAQvVfqf0DcGztuPjZWnNU221SV&#10;th/StpfeMMYxKjAUSOz013fA2Wy0vVX1AQ2e4fHmzWN9O2hFjsJ5Caai00lOiTAcGmn2Ff3+bffm&#10;hhIfmGmYAiMqehKe3m5ev1r3thQFdKAa4QiCGF/2tqJdCLbMMs87oZmfgBUGky04zQJu3T5rHOsR&#10;XausyPNF1oNrrAMuvMe/92OSbhJ+2woevrStF4GoiiK3kFaX1jqu2WbNyr1jtpP8TIP9AwvNpMFL&#10;L1D3LDBycPIvKC25Aw9tmHDQGbSt5CL1gN1M8xfdPHbMitQLiuPtRSb//2D55+NXR2RT0bf5khLD&#10;NA7pB46KNIIEMQRBiihSb32JtY8Wq8PwDgYcdmrY2wfgPz0xsO2Y2Ys756DvBGuQ5DSezK6Ojjg+&#10;gtT9J2jwLnYIkICG1umoIGpCEB2HdboMCHkQjj+L1Wq5mBWUcMzNFximCWasfDptnQ8fBGgSg4o6&#10;NEBCZ8cHHyIbVj6VxMs8KNnspFJp4/b1VjlyZGiWXfpSAy/KlCF9RVfzYp6QDcTzyUdaBjSzkrqi&#10;N3n8RntFNd6bJpUEJtUYIxNlzvJERUZtwlAPWBg1q6E5oVAORtPiI8OgA/ebkh4NW1H/68CcoER9&#10;NCj2ajqbRYenzWy+RGmIu87U1xlmOEJVNFAyhtuQXkXUwcAdDqWVSa9nJmeuaMQk4/nRRKdf71PV&#10;89Pe/AEAAP//AwBQSwMEFAAGAAgAAAAhAErtm6DfAAAACgEAAA8AAABkcnMvZG93bnJldi54bWxM&#10;j81OwzAQhO9IvIO1lbig1iE0v2RTARKIa0sfwEm2SdR4HcVuk7495gTH0Yxmvil2ix7ElSbbG0Z4&#10;2gQgiGvT9NwiHL8/1ikI6xQ3ajBMCDeysCvv7wqVN2bmPV0PrhW+hG2uEDrnxlxKW3ekld2Ykdh7&#10;JzNp5bycWtlMavblepBhEMRSq579QqdGeu+oPh8uGuH0NT9G2Vx9umOy38Zvqk8qc0N8WC2vLyAc&#10;Le4vDL/4Hh1Kz1SZCzdWDAhhmnh0h7AOn7cgfCKJsgxEhRBHKciykP8vlD8AAAD//wMAUEsBAi0A&#10;FAAGAAgAAAAhALaDOJL+AAAA4QEAABMAAAAAAAAAAAAAAAAAAAAAAFtDb250ZW50X1R5cGVzXS54&#10;bWxQSwECLQAUAAYACAAAACEAOP0h/9YAAACUAQAACwAAAAAAAAAAAAAAAAAvAQAAX3JlbHMvLnJl&#10;bHNQSwECLQAUAAYACAAAACEA+TniiiUCAAAiBAAADgAAAAAAAAAAAAAAAAAuAgAAZHJzL2Uyb0Rv&#10;Yy54bWxQSwECLQAUAAYACAAAACEASu2boN8AAAAKAQAADwAAAAAAAAAAAAAAAAB/BAAAZHJzL2Rv&#10;d25yZXYueG1sUEsFBgAAAAAEAAQA8wAAAIsFAAAAAA==&#10;" stroked="f">
              <v:textbox>
                <w:txbxContent>
                  <w:p w:rsidR="008B239E" w:rsidRPr="000D6CDD" w:rsidRDefault="008B239E" w:rsidP="008B239E">
                    <w:pPr>
                      <w:widowControl w:val="0"/>
                      <w:jc w:val="center"/>
                      <w:rPr>
                        <w:sz w:val="14"/>
                        <w:szCs w:val="16"/>
                      </w:rPr>
                    </w:pPr>
                    <w:r w:rsidRPr="000D6CDD">
                      <w:rPr>
                        <w:sz w:val="14"/>
                        <w:szCs w:val="16"/>
                      </w:rPr>
                      <w:t>Avec le soutien de la Commission Communautaire Commune (COCOM) et de la Commission Communautaire Française (COCOF).</w:t>
                    </w:r>
                  </w:p>
                  <w:p w:rsidR="008B239E" w:rsidRPr="000D6CDD" w:rsidRDefault="008B239E" w:rsidP="008B239E">
                    <w:pPr>
                      <w:widowControl w:val="0"/>
                      <w:jc w:val="center"/>
                      <w:rPr>
                        <w:sz w:val="14"/>
                        <w:szCs w:val="16"/>
                        <w:lang w:val="nl-BE"/>
                      </w:rPr>
                    </w:pPr>
                    <w:r w:rsidRPr="000D6CDD">
                      <w:rPr>
                        <w:sz w:val="14"/>
                        <w:szCs w:val="16"/>
                        <w:lang w:val="nl-BE"/>
                      </w:rPr>
                      <w:t>Met de steun van de Gemeenschappelijke Gemeenschapscommissie</w:t>
                    </w:r>
                    <w:r w:rsidRPr="000D6CDD">
                      <w:rPr>
                        <w:sz w:val="24"/>
                        <w:lang w:val="nl-BE"/>
                      </w:rPr>
                      <w:t xml:space="preserve"> </w:t>
                    </w:r>
                    <w:r w:rsidRPr="002A31BA">
                      <w:rPr>
                        <w:sz w:val="14"/>
                        <w:szCs w:val="16"/>
                        <w:lang w:val="nl-BE"/>
                      </w:rPr>
                      <w:t>(GGC).</w:t>
                    </w:r>
                  </w:p>
                  <w:p w:rsidR="008B239E" w:rsidRPr="002A31BA" w:rsidRDefault="008B239E" w:rsidP="008B239E">
                    <w:pPr>
                      <w:rPr>
                        <w:lang w:val="nl-BE"/>
                      </w:rPr>
                    </w:pPr>
                  </w:p>
                </w:txbxContent>
              </v:textbox>
            </v:shape>
          </w:pict>
        </mc:Fallback>
      </mc:AlternateContent>
    </w:r>
    <w:r w:rsidR="008B239E" w:rsidRPr="008B239E">
      <w:rPr>
        <w:rFonts w:ascii="Cambria" w:eastAsia="Times New Roman" w:hAnsi="Cambria" w:cs="Times New Roman"/>
        <w:bCs/>
        <w:noProof/>
        <w:color w:val="000000"/>
        <w:kern w:val="28"/>
        <w:sz w:val="21"/>
        <w:szCs w:val="21"/>
        <w:lang w:eastAsia="fr-BE"/>
      </w:rPr>
      <w:drawing>
        <wp:anchor distT="0" distB="0" distL="114300" distR="114300" simplePos="0" relativeHeight="251659264" behindDoc="0" locked="0" layoutInCell="1" allowOverlap="1" wp14:anchorId="1212606F" wp14:editId="660A3FC3">
          <wp:simplePos x="0" y="0"/>
          <wp:positionH relativeFrom="column">
            <wp:posOffset>-351154</wp:posOffset>
          </wp:positionH>
          <wp:positionV relativeFrom="paragraph">
            <wp:posOffset>-124653</wp:posOffset>
          </wp:positionV>
          <wp:extent cx="2122998" cy="419332"/>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COM_3 coul_FR-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373" cy="425134"/>
                  </a:xfrm>
                  <a:prstGeom prst="rect">
                    <a:avLst/>
                  </a:prstGeom>
                </pic:spPr>
              </pic:pic>
            </a:graphicData>
          </a:graphic>
          <wp14:sizeRelH relativeFrom="page">
            <wp14:pctWidth>0</wp14:pctWidth>
          </wp14:sizeRelH>
          <wp14:sizeRelV relativeFrom="page">
            <wp14:pctHeight>0</wp14:pctHeight>
          </wp14:sizeRelV>
        </wp:anchor>
      </w:drawing>
    </w:r>
    <w:r w:rsidR="008B239E" w:rsidRPr="008B239E">
      <w:rPr>
        <w:rFonts w:ascii="Cambria" w:eastAsia="Times New Roman" w:hAnsi="Cambria" w:cs="Times New Roman"/>
        <w:bCs/>
        <w:noProof/>
        <w:color w:val="000000"/>
        <w:kern w:val="28"/>
        <w:sz w:val="21"/>
        <w:szCs w:val="21"/>
        <w:lang w:eastAsia="fr-BE"/>
      </w:rPr>
      <w:drawing>
        <wp:anchor distT="0" distB="0" distL="114300" distR="114300" simplePos="0" relativeHeight="251663360" behindDoc="0" locked="0" layoutInCell="1" allowOverlap="1" wp14:anchorId="651999FB" wp14:editId="223514F1">
          <wp:simplePos x="0" y="0"/>
          <wp:positionH relativeFrom="column">
            <wp:posOffset>5063297</wp:posOffset>
          </wp:positionH>
          <wp:positionV relativeFrom="paragraph">
            <wp:posOffset>-203822</wp:posOffset>
          </wp:positionV>
          <wp:extent cx="1052318" cy="580445"/>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éléchargement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318" cy="580445"/>
                  </a:xfrm>
                  <a:prstGeom prst="rect">
                    <a:avLst/>
                  </a:prstGeom>
                </pic:spPr>
              </pic:pic>
            </a:graphicData>
          </a:graphic>
          <wp14:sizeRelH relativeFrom="page">
            <wp14:pctWidth>0</wp14:pctWidth>
          </wp14:sizeRelH>
          <wp14:sizeRelV relativeFrom="page">
            <wp14:pctHeight>0</wp14:pctHeight>
          </wp14:sizeRelV>
        </wp:anchor>
      </w:drawing>
    </w:r>
    <w:r w:rsidR="008B239E">
      <w:tab/>
    </w:r>
    <w:r w:rsidR="008B23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69" w:rsidRDefault="00C429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9E" w:rsidRDefault="008B239E" w:rsidP="008B239E">
      <w:pPr>
        <w:spacing w:after="0" w:line="240" w:lineRule="auto"/>
      </w:pPr>
      <w:r>
        <w:separator/>
      </w:r>
    </w:p>
  </w:footnote>
  <w:footnote w:type="continuationSeparator" w:id="0">
    <w:p w:rsidR="008B239E" w:rsidRDefault="008B239E" w:rsidP="008B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69" w:rsidRDefault="00C429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69" w:rsidRDefault="00C429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69" w:rsidRDefault="00C429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E"/>
    <w:rsid w:val="006176D8"/>
    <w:rsid w:val="008B239E"/>
    <w:rsid w:val="00955348"/>
    <w:rsid w:val="00AB094E"/>
    <w:rsid w:val="00AD4388"/>
    <w:rsid w:val="00B73260"/>
    <w:rsid w:val="00C42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5888B"/>
  <w15:chartTrackingRefBased/>
  <w15:docId w15:val="{2714C72D-2073-43E7-96AA-078A486B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8B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B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239E"/>
    <w:pPr>
      <w:tabs>
        <w:tab w:val="center" w:pos="4536"/>
        <w:tab w:val="right" w:pos="9072"/>
      </w:tabs>
      <w:spacing w:after="0" w:line="240" w:lineRule="auto"/>
    </w:pPr>
  </w:style>
  <w:style w:type="character" w:customStyle="1" w:styleId="En-tteCar">
    <w:name w:val="En-tête Car"/>
    <w:basedOn w:val="Policepardfaut"/>
    <w:link w:val="En-tte"/>
    <w:uiPriority w:val="99"/>
    <w:rsid w:val="008B239E"/>
  </w:style>
  <w:style w:type="paragraph" w:styleId="Pieddepage">
    <w:name w:val="footer"/>
    <w:basedOn w:val="Normal"/>
    <w:link w:val="PieddepageCar"/>
    <w:uiPriority w:val="99"/>
    <w:unhideWhenUsed/>
    <w:rsid w:val="008B2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ediationdedettes.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5</cp:revision>
  <dcterms:created xsi:type="dcterms:W3CDTF">2021-07-22T09:29:00Z</dcterms:created>
  <dcterms:modified xsi:type="dcterms:W3CDTF">2021-07-29T12:22:00Z</dcterms:modified>
</cp:coreProperties>
</file>